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0" w:after="280"/>
      </w:pPr>
    </w:p>
    <w:p>
      <w:pPr>
        <w:spacing w:before="0" w:after="40"/>
        <w:jc w:val="center"/>
      </w:pPr>
      <w:r>
        <w:rPr>
          <w:rFonts w:ascii="Calibri" w:cs="Calibri" w:eastAsia="Calibri" w:hAnsi="Calibri"/>
          <w:b/>
          <w:bCs/>
          <w:caps/>
          <w:color w:val="2E75B6"/>
          <w:sz w:val="24"/>
          <w:szCs w:val="24"/>
        </w:rPr>
        <w:t xml:space="preserve">OUTIL 3.1</w:t>
      </w:r>
    </w:p>
    <w:p>
      <w:pPr>
        <w:spacing w:before="0" w:after="50"/>
        <w:jc w:val="center"/>
      </w:pPr>
      <w:r>
        <w:rPr>
          <w:rFonts w:ascii="Calibri" w:cs="Calibri" w:eastAsia="Calibri" w:hAnsi="Calibri"/>
          <w:b/>
          <w:bCs/>
          <w:color w:val="1B3A6B"/>
          <w:sz w:val="58"/>
          <w:szCs w:val="58"/>
        </w:rPr>
        <w:t xml:space="preserve">PROJECT CHARTER</w:t>
      </w:r>
    </w:p>
    <w:p>
      <w:pPr>
        <w:spacing w:before="0" w:after="40"/>
        <w:jc w:val="center"/>
      </w:pPr>
      <w:r>
        <w:rPr>
          <w:rFonts w:ascii="Calibri" w:cs="Calibri" w:eastAsia="Calibri" w:hAnsi="Calibri"/>
          <w:i/>
          <w:iCs/>
          <w:color w:val="2E75B6"/>
          <w:sz w:val="24"/>
          <w:szCs w:val="24"/>
        </w:rPr>
        <w:t xml:space="preserve">Document de référence de mission — Chap. 3</w:t>
      </w:r>
    </w:p>
    <w:p>
      <w:pPr>
        <w:spacing w:before="0" w:after="16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6B" w:val="clear"/>
            <w:tcMar>
              <w:top w:type="dxa" w:w="140"/>
              <w:left w:type="dxa" w:w="80"/>
              <w:bottom w:type="dxa" w:w="140"/>
              <w:right w:type="dxa" w:w="8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📋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RÉFÉRENCE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D0D8F0"/>
                <w:sz w:val="17"/>
                <w:szCs w:val="17"/>
              </w:rPr>
              <w:t xml:space="preserve">Constitution du projet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40"/>
              <w:left w:type="dxa" w:w="80"/>
              <w:bottom w:type="dxa" w:w="140"/>
              <w:right w:type="dxa" w:w="8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✍️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SIGNATAIRES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D0D8F0"/>
                <w:sz w:val="17"/>
                <w:szCs w:val="17"/>
              </w:rPr>
              <w:t xml:space="preserve">Sponsor · Consultant · Champion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55A11" w:val="clear"/>
            <w:tcMar>
              <w:top w:type="dxa" w:w="140"/>
              <w:left w:type="dxa" w:w="80"/>
              <w:bottom w:type="dxa" w:w="140"/>
              <w:right w:type="dxa" w:w="8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⚖️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STATUT JURIDIQUE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D0D8F0"/>
                <w:sz w:val="17"/>
                <w:szCs w:val="17"/>
              </w:rPr>
              <w:t xml:space="preserve">Document contractuel</w:t>
            </w:r>
          </w:p>
        </w:tc>
        <w:tc>
          <w:tcPr>
            <w:tcW w:type="dxa" w:w="234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E5E2A" w:val="clear"/>
            <w:tcMar>
              <w:top w:type="dxa" w:w="140"/>
              <w:left w:type="dxa" w:w="80"/>
              <w:bottom w:type="dxa" w:w="140"/>
              <w:right w:type="dxa" w:w="80"/>
            </w:tcMar>
          </w:tcPr>
          <w:p>
            <w:pPr>
              <w:spacing w:before="0" w:after="40"/>
              <w:jc w:val="center"/>
            </w:pPr>
            <w:r>
              <w:rPr>
                <w:rFonts w:ascii="Calibri" w:cs="Calibri" w:eastAsia="Calibri" w:hAnsi="Calibri"/>
                <w:sz w:val="28"/>
                <w:szCs w:val="28"/>
              </w:rPr>
              <w:t xml:space="preserve">🔄</w:t>
            </w:r>
          </w:p>
          <w:p>
            <w:pPr>
              <w:spacing w:before="0" w:after="3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RÉVISIONS</w:t>
            </w:r>
          </w:p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color w:val="D0D8F0"/>
                <w:sz w:val="17"/>
                <w:szCs w:val="17"/>
              </w:rPr>
              <w:t xml:space="preserve">Avenant obligatoire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4"/>
              <w:left w:val="single" w:color="1B3A6B" w:sz="16"/>
              <w:bottom w:val="single" w:color="1B3A6B" w:sz="4"/>
              <w:right w:val="none" w:color="FFFFFF" w:sz="0"/>
            </w:tcBorders>
            <w:shd w:fill="EBF3FB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1"/>
                <w:szCs w:val="21"/>
              </w:rPr>
              <w:t xml:space="preserve">■  QU'EST-CE QU'UN PROJECT CHARTER ?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Le Project Charter est la 'constitution' de votre mission. Tout désaccord futur sur le périmètre, les objectifs ou les responsabilités sera tranché par ce document.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Il est signé par le Sponsor, le Champion et le Consultant lors du Kick-off — jamais avant, jamais après.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Toute modification du périmètre ou des objectifs après signature nécessite un avenant formel signé par les mêmes parties.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Ce document n'est pas une formalité administrative : c'est votre protection juridique et votre outil de recadrage.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6B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1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1B3A6B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5"/>
                <w:szCs w:val="25"/>
              </w:rPr>
              <w:t xml:space="preserve">IDENTITÉ DU PROJET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Informations générales, périmètre et parties prenantes clés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TITRE DU PROJET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7"/>
                <w:szCs w:val="17"/>
              </w:rPr>
              <w:t xml:space="preserve">(Court, descriptif et mémorisable)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CODE PROJET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7"/>
                <w:szCs w:val="17"/>
              </w:rPr>
              <w:t xml:space="preserve">Ex : EO-2024-001-SMED</w:t>
            </w: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CLIENT / ENTREPRISE</w:t>
            </w:r>
          </w:p>
          <w:p>
            <w:pPr>
              <w:pBdr>
                <w:bottom w:val="single" w:color="CCCCCC" w:sz="1"/>
              </w:pBdr>
              <w:spacing w:before="0" w:after="0"/>
            </w:pP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SECTEUR D'ACTIVITÉ</w:t>
            </w:r>
          </w:p>
          <w:p>
            <w:pPr>
              <w:pBdr>
                <w:bottom w:val="single" w:color="CCCCCC" w:sz="1"/>
              </w:pBdr>
              <w:spacing w:before="0" w:after="0"/>
            </w:pPr>
          </w:p>
        </w:tc>
      </w:tr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DATE DE CRÉATION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7"/>
                <w:szCs w:val="17"/>
              </w:rPr>
              <w:t xml:space="preserve">Jour / Mois / Année — Version : V1.0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MÉTHODOLOGIE RETENUE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☐  LEAN   ☐  SIX SIGMA (DMAIC)   ☐  SMED   ☐  KAIZEN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☐  Combinée : ________________________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600"/>
        <w:gridCol w:w="2400"/>
        <w:gridCol w:w="2160"/>
      </w:tblGrid>
      <w:tr>
        <w:trPr>
          <w:tblHeader/>
        </w:trPr>
        <w:tc>
          <w:tcPr>
            <w:tcW w:type="dxa" w:w="22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RÔLE</w:t>
            </w:r>
          </w:p>
        </w:tc>
        <w:tc>
          <w:tcPr>
            <w:tcW w:type="dxa" w:w="26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NOM &amp; PRÉNOM</w:t>
            </w:r>
          </w:p>
        </w:tc>
        <w:tc>
          <w:tcPr>
            <w:tcW w:type="dxa" w:w="24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FONCTION / TITRE</w:t>
            </w:r>
          </w:p>
        </w:tc>
        <w:tc>
          <w:tcPr>
            <w:tcW w:type="dxa" w:w="216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B3A6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DISPONIBILITÉ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Sponsor (DG / DAF)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Réunion mensuelle CODIR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Champion / Black Belt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≥ 2 jours / semaine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Consultant principal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Temps plein sur le projet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Expert Processus (client)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À définir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Responsable Qualité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À définir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Data Analyst / MES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À définir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Représentant des opérateurs</w:t>
            </w:r>
          </w:p>
        </w:tc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/>
            </w:r>
          </w:p>
        </w:tc>
        <w:tc>
          <w:tcPr>
            <w:tcW w:type="dxa" w:w="2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3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Ateliers Kaizen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2E75B6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2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2E75B6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2E75B6"/>
                <w:sz w:val="25"/>
                <w:szCs w:val="25"/>
              </w:rPr>
              <w:t xml:space="preserve">BUSINESS CASE &amp; CONTEXTE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Pourquoi ce projet maintenant — la justification économique et stratégique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5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CONTEXTE STRATÉGIQUE</w:t>
            </w:r>
          </w:p>
          <w:p>
            <w:pPr>
              <w:spacing w:before="0" w:after="5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Lien avec les enjeux des 18 prochains mois et la stratégie d'entreprise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pBdr>
                <w:bottom w:val="single" w:color="CCCCCC" w:sz="1"/>
              </w:pBdr>
              <w:spacing w:before="0" w:after="100"/>
            </w:pP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5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ÉVÉNEMENT DÉCLENCHEUR</w:t>
            </w:r>
          </w:p>
          <w:p>
            <w:pPr>
              <w:spacing w:before="0" w:after="5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Incident, alerte client, benchmark, audit, directive groupe...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pBdr>
                <w:bottom w:val="single" w:color="CCCCCC" w:sz="1"/>
              </w:pBdr>
              <w:spacing w:before="0" w:after="100"/>
            </w:pP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rPr>
          <w:tblHeader/>
        </w:trPr>
        <w:tc>
          <w:tcPr>
            <w:tcW w:type="dxa" w:w="234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DIMENSION</w:t>
            </w:r>
          </w:p>
        </w:tc>
        <w:tc>
          <w:tcPr>
            <w:tcW w:type="dxa" w:w="234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VALEUR ACTUELLE</w:t>
            </w:r>
          </w:p>
        </w:tc>
        <w:tc>
          <w:tcPr>
            <w:tcW w:type="dxa" w:w="234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COÛT ANNUEL ESTIMÉ</w:t>
            </w:r>
          </w:p>
        </w:tc>
        <w:tc>
          <w:tcPr>
            <w:tcW w:type="dxa" w:w="234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2E75B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SOURCE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Non-qualité (rebuts, retouches, retours)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Délais &amp; OTIF manqué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Surproduction / stocks excédentaires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Arrêts machine (OEE perdu)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19"/>
                <w:szCs w:val="19"/>
              </w:rPr>
              <w:t xml:space="preserve">Total coût de non-performance</w:t>
            </w: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5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BUSINESS CASE RÉSUMÉ (1 phrase)</w:t>
            </w:r>
          </w:p>
          <w:p>
            <w:pPr>
              <w:spacing w:before="0" w:after="5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Ce projet est prioritaire parce que... / Sans ce projet, nous risquons de...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pBdr>
                <w:bottom w:val="single" w:color="CCCCCC" w:sz="1"/>
              </w:pBdr>
              <w:spacing w:before="0" w:after="100"/>
            </w:pP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0D6B74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3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0D6B74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25"/>
                <w:szCs w:val="25"/>
              </w:rPr>
              <w:t xml:space="preserve">PROBLEM STATEMENT &amp; OBJECTIFS SMART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Définition précise du problème et des cibles mesurables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5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PROBLEM STATEMENT</w:t>
            </w:r>
          </w:p>
          <w:p>
            <w:pPr>
              <w:spacing w:before="0" w:after="5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Description factuelle du problème — sans interprétation, sans solution, avec chiffres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pBdr>
                <w:bottom w:val="single" w:color="CCCCCC" w:sz="1"/>
              </w:pBdr>
              <w:spacing w:before="0" w:after="100"/>
            </w:pPr>
          </w:p>
          <w:p>
            <w:pPr>
              <w:pBdr>
                <w:bottom w:val="single" w:color="CCCCCC" w:sz="1"/>
              </w:pBdr>
              <w:spacing w:before="0" w:after="100"/>
            </w:pP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800"/>
        <w:gridCol w:w="2300"/>
        <w:gridCol w:w="2300"/>
        <w:gridCol w:w="1600"/>
        <w:gridCol w:w="1360"/>
      </w:tblGrid>
      <w:tr>
        <w:trPr>
          <w:tblHeader/>
        </w:trPr>
        <w:tc>
          <w:tcPr>
            <w:tcW w:type="dxa" w:w="18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0D6B7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KPI / INDICATEUR</w:t>
            </w:r>
          </w:p>
        </w:tc>
        <w:tc>
          <w:tcPr>
            <w:tcW w:type="dxa" w:w="23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0D6B7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BASELINE (ÉTAT ACTUEL)</w:t>
            </w:r>
          </w:p>
        </w:tc>
        <w:tc>
          <w:tcPr>
            <w:tcW w:type="dxa" w:w="23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0D6B7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CIBLE (OBJECTIF SMART)</w:t>
            </w:r>
          </w:p>
        </w:tc>
        <w:tc>
          <w:tcPr>
            <w:tcW w:type="dxa" w:w="16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0D6B7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DÉLAI</w:t>
            </w:r>
          </w:p>
        </w:tc>
        <w:tc>
          <w:tcPr>
            <w:tcW w:type="dxa" w:w="136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0D6B7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SOURCE</w:t>
            </w: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TRS / OEE (%)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Lead Time (jours)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Taux de rebut (%)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Temps de changement (min)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Taux de service OTIF (%)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Coût de non-qualité (€/an)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KPI spécifique projet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0F2F4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  <w:tr>
        <w:trPr>
          <w:trHeight w:val="480" w:hRule="atLeast"/>
        </w:trPr>
        <w:tc>
          <w:tcPr>
            <w:tcW w:type="dxa" w:w="1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0D6B74"/>
                <w:sz w:val="19"/>
                <w:szCs w:val="19"/>
              </w:rPr>
              <w:t xml:space="preserve">KPI spécifique projet</w:t>
            </w: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2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  <w:tc>
          <w:tcPr>
            <w:tcW w:type="dxa" w:w="1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pBdr>
                <w:bottom w:val="single" w:color="CCCCCC" w:sz="1"/>
              </w:pBdr>
              <w:spacing w:before="0" w:after="60"/>
            </w:pP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60"/>
              <w:bottom w:type="dxa" w:w="80"/>
              <w:right w:type="dxa" w:w="16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GAIN FINANCIER ANNUEL ESTIMÉ</w:t>
            </w:r>
          </w:p>
          <w:p>
            <w:pPr>
              <w:spacing w:before="2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7"/>
                <w:szCs w:val="17"/>
              </w:rPr>
              <w:t xml:space="preserve">Calculé avec le contrôle de gestion — méthode de calcul à préciser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pBdr>
                <w:bottom w:val="single" w:color="CCCCCC" w:sz="1"/>
              </w:pBdr>
              <w:spacing w:before="0" w:after="0"/>
            </w:pP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000"/>
        <w:gridCol w:w="6360"/>
      </w:tblGrid>
      <w:tr>
        <w:tc>
          <w:tcPr>
            <w:tcW w:type="dxa" w:w="3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80"/>
              <w:left w:type="dxa" w:w="160"/>
              <w:bottom w:type="dxa" w:w="80"/>
              <w:right w:type="dxa" w:w="16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ROI PRÉVISIONNEL (12 MOIS)</w:t>
            </w:r>
          </w:p>
          <w:p>
            <w:pPr>
              <w:spacing w:before="2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7"/>
                <w:szCs w:val="17"/>
              </w:rPr>
              <w:t xml:space="preserve">Gains annuels ÷ Investissement total (honoraires + coûts internes)</w:t>
            </w:r>
          </w:p>
        </w:tc>
        <w:tc>
          <w:tcPr>
            <w:tcW w:type="dxa" w:w="6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pBdr>
                <w:bottom w:val="single" w:color="CCCCCC" w:sz="1"/>
              </w:pBdr>
              <w:spacing w:before="0" w:after="0"/>
            </w:pP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C55A11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4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C55A11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C55A11"/>
                <w:sz w:val="25"/>
                <w:szCs w:val="25"/>
              </w:rPr>
              <w:t xml:space="preserve">PÉRIMÈTRE — INCLUS &amp; EXCLUS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Définition précise du terrain de jeu pour éviter le scope creep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none" w:color="FFFFFF" w:sz="0"/>
              <w:left w:val="none" w:color="FFFFFF" w:sz="0"/>
              <w:bottom w:val="none" w:color="FFFFFF" w:sz="0"/>
              <w:right w:val="single" w:color="CCCCCC" w:sz="1"/>
            </w:tcBorders>
            <w:shd w:fill="E6F4EA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8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1"/>
                <w:szCs w:val="21"/>
              </w:rPr>
              <w:t xml:space="preserve">✅  DANS LE PÉRIMÈTRE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Sites / Usines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Lignes / Processus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Familles de produits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Période de mesure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Équipes / Équipes horaires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_______________________</w:t>
            </w:r>
          </w:p>
        </w:tc>
        <w:tc>
          <w:tcPr>
            <w:tcW w:type="dxa" w:w="4680"/>
            <w:tcBorders>
              <w:top w:val="none" w:color="FFFFFF" w:sz="0"/>
              <w:left w:val="single" w:color="CCCCCC" w:sz="1"/>
              <w:bottom w:val="none" w:color="FFFFFF" w:sz="0"/>
              <w:right w:val="none" w:color="FFFFFF" w:sz="0"/>
            </w:tcBorders>
            <w:shd w:fill="FDECEA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80"/>
            </w:pPr>
            <w:r>
              <w:rPr>
                <w:rFonts w:ascii="Calibri" w:cs="Calibri" w:eastAsia="Calibri" w:hAnsi="Calibri"/>
                <w:b/>
                <w:bCs/>
                <w:color w:val="A93226"/>
                <w:sz w:val="21"/>
                <w:szCs w:val="21"/>
              </w:rPr>
              <w:t xml:space="preserve">🚫  HORS PÉRIMÈTRE (EXCLUS)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Sites / Usines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Processus exclus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Projets parallèles : 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Maintenance préventive : ☐ Incluse  ☐ Exclue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Formation théorique : ☐ Incluse  ☐ Exclue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_______________________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20" w:after="2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_______________________</w:t>
            </w: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80"/>
              <w:left w:type="dxa" w:w="160"/>
              <w:bottom w:type="dxa" w:w="80"/>
              <w:right w:type="dxa" w:w="160"/>
            </w:tcMar>
          </w:tcPr>
          <w:p>
            <w:pPr>
              <w:spacing w:before="0" w:after="5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CONTRAINTES RÉGLEMENTAIRES</w:t>
            </w:r>
          </w:p>
          <w:p>
            <w:pPr>
              <w:spacing w:before="0" w:after="5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8"/>
                <w:szCs w:val="18"/>
              </w:rPr>
              <w:t xml:space="preserve">ISO 9001, IATF 16949, FDA, AS9100, MASE, autres normes applicables</w:t>
            </w:r>
          </w:p>
          <w:p>
            <w:pPr>
              <w:pBdr>
                <w:bottom w:val="single" w:color="CCCCCC" w:sz="1"/>
              </w:pBdr>
              <w:spacing w:before="0" w:after="100"/>
            </w:pP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5C2D91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5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5C2D91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5"/>
                <w:szCs w:val="25"/>
              </w:rPr>
              <w:t xml:space="preserve">PLANNING MACRO &amp; JALONS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Phases, livrables et points de décision clés de la mission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800"/>
        <w:gridCol w:w="2200"/>
        <w:gridCol w:w="3200"/>
        <w:gridCol w:w="1680"/>
        <w:gridCol w:w="1480"/>
      </w:tblGrid>
      <w:tr>
        <w:trPr>
          <w:tblHeader/>
        </w:trPr>
        <w:tc>
          <w:tcPr>
            <w:tcW w:type="dxa" w:w="8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5C2D9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PHASE</w:t>
            </w:r>
          </w:p>
        </w:tc>
        <w:tc>
          <w:tcPr>
            <w:tcW w:type="dxa" w:w="22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5C2D9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NOM</w:t>
            </w:r>
          </w:p>
        </w:tc>
        <w:tc>
          <w:tcPr>
            <w:tcW w:type="dxa" w:w="32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5C2D9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LIVRABLES CLÉS</w:t>
            </w:r>
          </w:p>
        </w:tc>
        <w:tc>
          <w:tcPr>
            <w:tcW w:type="dxa" w:w="168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5C2D9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DURÉE</w:t>
            </w:r>
          </w:p>
        </w:tc>
        <w:tc>
          <w:tcPr>
            <w:tcW w:type="dxa" w:w="148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5C2D91" w:val="clear"/>
            <w:tcMar>
              <w:top w:type="dxa" w:w="80"/>
              <w:left w:type="dxa" w:w="100"/>
              <w:bottom w:type="dxa" w:w="80"/>
              <w:right w:type="dxa" w:w="10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STATUT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2"/>
                <w:szCs w:val="22"/>
              </w:rPr>
              <w:t xml:space="preserve">0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Cadrage &amp; Contractualisation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Project Charter signé · Proposition acceptée · NDA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2 sem.</w:t>
            </w:r>
          </w:p>
        </w:tc>
        <w:tc>
          <w:tcPr>
            <w:tcW w:type="dxa" w:w="1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☐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2"/>
                <w:szCs w:val="22"/>
              </w:rPr>
              <w:t xml:space="preserve">1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Diagnostic terrain (Mesure)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Gemba Walk · VSM état actuel · Baseline KPI · SIPOC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3–4 sem.</w:t>
            </w:r>
          </w:p>
        </w:tc>
        <w:tc>
          <w:tcPr>
            <w:tcW w:type="dxa" w:w="1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☐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2"/>
                <w:szCs w:val="22"/>
              </w:rPr>
              <w:t xml:space="preserve">2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Analyse causes racines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Ishikawa · 5 Pourquoi · Tests statistiques · Matrice Impact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2–3 sem.</w:t>
            </w:r>
          </w:p>
        </w:tc>
        <w:tc>
          <w:tcPr>
            <w:tcW w:type="dxa" w:w="1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☐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2"/>
                <w:szCs w:val="22"/>
              </w:rPr>
              <w:t xml:space="preserve">3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Conception des solutions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Plan d'action · Calcul ROI · Validation sponsor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2 sem.</w:t>
            </w:r>
          </w:p>
        </w:tc>
        <w:tc>
          <w:tcPr>
            <w:tcW w:type="dxa" w:w="1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☐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2"/>
                <w:szCs w:val="22"/>
              </w:rPr>
              <w:t xml:space="preserve">4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Déploiement terrain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Chantier Kaizen / SMED · Standards · Formation équipes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4–6 sem.</w:t>
            </w:r>
          </w:p>
        </w:tc>
        <w:tc>
          <w:tcPr>
            <w:tcW w:type="dxa" w:w="1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☐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2"/>
                <w:szCs w:val="22"/>
              </w:rPr>
              <w:t xml:space="preserve">5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Contrôle &amp; Pérennisation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Mesure gains · SPC · Audits · SOPs validées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3–4 sem.</w:t>
            </w:r>
          </w:p>
        </w:tc>
        <w:tc>
          <w:tcPr>
            <w:tcW w:type="dxa" w:w="1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☐</w:t>
            </w:r>
          </w:p>
        </w:tc>
      </w:tr>
      <w:tr>
        <w:tc>
          <w:tcPr>
            <w:tcW w:type="dxa" w:w="8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5C2D91"/>
                <w:sz w:val="22"/>
                <w:szCs w:val="22"/>
              </w:rPr>
              <w:t xml:space="preserve">6</w:t>
            </w:r>
          </w:p>
        </w:tc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Clôture &amp; Accompagnement</w:t>
            </w:r>
          </w:p>
        </w:tc>
        <w:tc>
          <w:tcPr>
            <w:tcW w:type="dxa" w:w="3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Rapport final · Présentation CODIR · Coaching J+30/60/90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left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2 sem.</w:t>
            </w:r>
          </w:p>
        </w:tc>
        <w:tc>
          <w:tcPr>
            <w:tcW w:type="dxa" w:w="14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DE7F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☐</w:t>
            </w: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DATE DE DÉMARRAGE</w:t>
            </w:r>
          </w:p>
          <w:p>
            <w:pPr>
              <w:pBdr>
                <w:bottom w:val="single" w:color="CCCCCC" w:sz="1"/>
              </w:pBdr>
              <w:spacing w:before="0" w:after="0"/>
            </w:pP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DATE DE CLÔTURE PRÉVUE</w:t>
            </w:r>
          </w:p>
          <w:p>
            <w:pPr>
              <w:pBdr>
                <w:bottom w:val="single" w:color="CCCCCC" w:sz="1"/>
              </w:pBdr>
              <w:spacing w:before="0" w:after="0"/>
            </w:pP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DURÉE TOTALE ESTIMÉE</w:t>
            </w:r>
          </w:p>
          <w:p>
            <w:pPr>
              <w:pBdr>
                <w:bottom w:val="single" w:color="CCCCCC" w:sz="1"/>
              </w:pBdr>
              <w:spacing w:before="0" w:after="0"/>
            </w:pP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856404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6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856404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856404"/>
                <w:sz w:val="25"/>
                <w:szCs w:val="25"/>
              </w:rPr>
              <w:t xml:space="preserve">BUDGET, INVESTISSEMENTS &amp; ROI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Détail financier complet et méthode de validation des gains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600"/>
        <w:gridCol w:w="2400"/>
        <w:gridCol w:w="1680"/>
        <w:gridCol w:w="1680"/>
      </w:tblGrid>
      <w:tr>
        <w:trPr>
          <w:tblHeader/>
        </w:trPr>
        <w:tc>
          <w:tcPr>
            <w:tcW w:type="dxa" w:w="36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85640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POSTE DE COÛT</w:t>
            </w:r>
          </w:p>
        </w:tc>
        <w:tc>
          <w:tcPr>
            <w:tcW w:type="dxa" w:w="24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85640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DÉTAIL</w:t>
            </w:r>
          </w:p>
        </w:tc>
        <w:tc>
          <w:tcPr>
            <w:tcW w:type="dxa" w:w="168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85640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MONTANT HT</w:t>
            </w:r>
          </w:p>
        </w:tc>
        <w:tc>
          <w:tcPr>
            <w:tcW w:type="dxa" w:w="168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856404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RESPONSABLE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Honoraires consultant — Phase 1 Diagnostic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Forfait ou régie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Consultant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Honoraires consultant — Phase 2-3 Analyse &amp; Solution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Forfait ou régie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Consultant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Honoraires consultant — Phase 4-5 Déploiement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Forfait ou régie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Consultant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Honoraires consultant — Phase 6 Clôture &amp; Suivi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Forfait ou régie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Consultant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Formations internes (Green Belt, opérateurs)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Jours × Tarif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Client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Investissements matériels (outillage, affichage...)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Liste en annexe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Client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Ressources internes dédiées (heures équipe)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Estimation en jours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9E6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Client</w:t>
            </w:r>
          </w:p>
        </w:tc>
      </w:tr>
      <w:tr>
        <w:tc>
          <w:tcPr>
            <w:tcW w:type="dxa" w:w="3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E1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856404"/>
                <w:sz w:val="19"/>
                <w:szCs w:val="19"/>
              </w:rPr>
              <w:t xml:space="preserve">TOTAL INVESTISSEMENT MISSION</w:t>
            </w:r>
          </w:p>
        </w:tc>
        <w:tc>
          <w:tcPr>
            <w:tcW w:type="dxa" w:w="24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E1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856404"/>
                <w:sz w:val="19"/>
                <w:szCs w:val="19"/>
              </w:rPr>
              <w:t xml:space="preserve"/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E1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856404"/>
                <w:sz w:val="19"/>
                <w:szCs w:val="19"/>
              </w:rPr>
              <w:t xml:space="preserve">_____ €</w:t>
            </w:r>
          </w:p>
        </w:tc>
        <w:tc>
          <w:tcPr>
            <w:tcW w:type="dxa" w:w="1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8E1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856404"/>
                <w:sz w:val="19"/>
                <w:szCs w:val="19"/>
              </w:rPr>
              <w:t xml:space="preserve"/>
            </w:r>
          </w:p>
        </w:tc>
      </w:tr>
    </w:tbl>
    <w:p>
      <w:pPr>
        <w:spacing w:before="0" w:after="1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80"/>
        <w:gridCol w:w="4680"/>
      </w:tblGrid>
      <w:tr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6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1"/>
                <w:szCs w:val="21"/>
              </w:rPr>
              <w:t xml:space="preserve">GAINS PRÉVISIONNELS ANNUELS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Réduction non-qualité : _____________ €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Réduction stocks &amp; en-cours : ________ €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Gains capacité / OEE : _____________ €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Gains délais &amp; taux de service : _____ €</w:t>
            </w:r>
          </w:p>
          <w:p>
            <w:pPr>
              <w:pBdr>
                <w:top w:val="single" w:color="1E5E2A" w:sz="4"/>
              </w:pBdr>
              <w:spacing w:before="60" w:after="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1"/>
                <w:szCs w:val="21"/>
              </w:rPr>
              <w:t xml:space="preserve">TOTAL GAINS ANNUELS : _____________ €</w:t>
            </w:r>
          </w:p>
        </w:tc>
        <w:tc>
          <w:tcPr>
            <w:tcW w:type="dxa" w:w="468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6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1"/>
                <w:szCs w:val="21"/>
              </w:rPr>
              <w:t xml:space="preserve">CALCUL DU ROI</w:t>
            </w:r>
          </w:p>
          <w:p>
            <w:pPr>
              <w:spacing w:before="20" w:after="30"/>
            </w:pPr>
            <w:r>
              <w:rPr>
                <w:rFonts w:ascii="Calibri" w:cs="Calibri" w:eastAsia="Calibri" w:hAnsi="Calibri"/>
                <w:i/>
                <w:iCs/>
                <w:color w:val="2E75B6"/>
                <w:sz w:val="19"/>
                <w:szCs w:val="19"/>
              </w:rPr>
              <w:t xml:space="preserve">ROI = Gains annuels ÷ Investissement total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ROI prévisionnel (12 mois) : _________ %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Payback estimé : ___________________ mois</w:t>
            </w:r>
          </w:p>
          <w:p>
            <w:pPr>
              <w:spacing w:before="2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Validé par contrôle de gestion : ☐ Oui  ☐ Non</w:t>
            </w:r>
          </w:p>
          <w:p>
            <w:pPr>
              <w:spacing w:before="2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Méthode de calcul des gains : _______________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A93226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7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A93226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A93226"/>
                <w:sz w:val="25"/>
                <w:szCs w:val="25"/>
              </w:rPr>
              <w:t xml:space="preserve">RISQUES IDENTIFIÉS &amp; PLAN DE MITIGATION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Principaux risques projet et actions préventives</w:t>
            </w:r>
          </w:p>
        </w:tc>
      </w:tr>
    </w:tbl>
    <w:p>
      <w:pPr>
        <w:spacing w:before="0" w:after="140"/>
      </w:pPr>
    </w:p>
    <w:tbl>
      <w:tblPr>
        <w:tblW w:type="dxa" w:w="8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600"/>
        <w:gridCol w:w="700"/>
        <w:gridCol w:w="700"/>
        <w:gridCol w:w="3060"/>
        <w:gridCol w:w="1300"/>
      </w:tblGrid>
      <w:tr>
        <w:trPr>
          <w:tblHeader/>
        </w:trPr>
        <w:tc>
          <w:tcPr>
            <w:tcW w:type="dxa" w:w="26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RISQUE</w:t>
            </w:r>
          </w:p>
        </w:tc>
        <w:tc>
          <w:tcPr>
            <w:tcW w:type="dxa" w:w="7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PROB.</w:t>
            </w:r>
          </w:p>
        </w:tc>
        <w:tc>
          <w:tcPr>
            <w:tcW w:type="dxa" w:w="7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IMPACT</w:t>
            </w:r>
          </w:p>
        </w:tc>
        <w:tc>
          <w:tcPr>
            <w:tcW w:type="dxa" w:w="306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MITIGATION PRÉVUE</w:t>
            </w:r>
          </w:p>
        </w:tc>
        <w:tc>
          <w:tcPr>
            <w:tcW w:type="dxa" w:w="13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A93226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RESPONSABLE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Changement de sponsor en cours de mission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Moy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Élevé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Clause de continuité dans le contrat. Réunion de recadrage si changement.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Consultant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Données non disponibles ou non fiables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Élevé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Élevé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Phase MSA dès le démarrage. Clause de délai additionnel dans le contrat.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Champion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Manque de disponibilité des équipes terrain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Élevé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Moyen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Engagements de disponibilité écrits. Planning bloqué à l'avance.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Sponsor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Résistance au changement (management ou terrain)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Élevé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Moyen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Plan de conduite du changement. Quick wins &lt; 30 jours. IRP informés.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Consultant + Sponsor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Dérive de périmètre (scope creep)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Moy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Élevé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Clause d'avenant obligatoire. Tout hors-périmètre = avenant signé.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Consultant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Résultats inférieurs aux objectifs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Faible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Élevé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Révision à mi-mission. Objectifs floor et target. Réorienation possible.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Les deux parties</w:t>
            </w:r>
          </w:p>
        </w:tc>
      </w:tr>
      <w:tr>
        <w:tc>
          <w:tcPr>
            <w:tcW w:type="dxa" w:w="26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Projet concurrent interférant (ERP, restructuration)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Moy</w:t>
            </w:r>
          </w:p>
        </w:tc>
        <w:tc>
          <w:tcPr>
            <w:tcW w:type="dxa" w:w="7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Moyen</w:t>
            </w:r>
          </w:p>
        </w:tc>
        <w:tc>
          <w:tcPr>
            <w:tcW w:type="dxa" w:w="30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Calendrier coordonné. Comité de pilotage mensuel de priorisation.</w:t>
            </w:r>
          </w:p>
        </w:tc>
        <w:tc>
          <w:tcPr>
            <w:tcW w:type="dxa" w:w="13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3FB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color w:val="2C2C2C"/>
                <w:sz w:val="19"/>
                <w:szCs w:val="19"/>
              </w:rPr>
              <w:t xml:space="preserve">Sponsor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E5E2A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8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1E5E2A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25"/>
                <w:szCs w:val="25"/>
              </w:rPr>
              <w:t xml:space="preserve">GOUVERNANCE &amp; COMMUNICATION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Réunions de pilotage, reporting et règles de fonctionnement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2000"/>
        <w:gridCol w:w="2000"/>
        <w:gridCol w:w="3160"/>
      </w:tblGrid>
      <w:tr>
        <w:trPr>
          <w:tblHeader/>
        </w:trPr>
        <w:tc>
          <w:tcPr>
            <w:tcW w:type="dxa" w:w="22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E5E2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INSTANCE</w:t>
            </w:r>
          </w:p>
        </w:tc>
        <w:tc>
          <w:tcPr>
            <w:tcW w:type="dxa" w:w="20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E5E2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FRÉQUENCE</w:t>
            </w:r>
          </w:p>
        </w:tc>
        <w:tc>
          <w:tcPr>
            <w:tcW w:type="dxa" w:w="200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E5E2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PARTICIPANTS</w:t>
            </w:r>
          </w:p>
        </w:tc>
        <w:tc>
          <w:tcPr>
            <w:tcW w:type="dxa" w:w="3160"/>
            <w:tcBorders>
              <w:top w:val="single" w:color="FFFFFF" w:sz="1"/>
              <w:left w:val="single" w:color="FFFFFF" w:sz="1"/>
              <w:bottom w:val="single" w:color="FFFFFF" w:sz="1"/>
              <w:right w:val="single" w:color="FFFFFF" w:sz="1"/>
            </w:tcBorders>
            <w:shd w:fill="1E5E2A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19"/>
                <w:szCs w:val="19"/>
              </w:rPr>
              <w:t xml:space="preserve">OBJECTIF &amp; FORMAT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19"/>
                <w:szCs w:val="19"/>
              </w:rPr>
              <w:t xml:space="preserve">Point terrain quotidien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Quotidien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Consultant + Champion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15 min. Avancement chantier. Blocages du jour.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19"/>
                <w:szCs w:val="19"/>
              </w:rPr>
              <w:t xml:space="preserve">Réunion de pilotage hebdo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Hebdomadaire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Consultant + Champion + Managers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1h. Revue KPI. Décisions opérationnelles. CR signé.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19"/>
                <w:szCs w:val="19"/>
              </w:rPr>
              <w:t xml:space="preserve">COPIL mensuel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Mensuel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Toutes parties prenantes + Sponsor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2h. Avancement vs plan. Validation gains. Prochaines étapes.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19"/>
                <w:szCs w:val="19"/>
              </w:rPr>
              <w:t xml:space="preserve">Revue mi-mission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À J+mi-parcours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Sponsor + Consultant + Champion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Bilan intermédiaire. Réorientation si nécessaire.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/>
                <w:bCs/>
                <w:color w:val="1E5E2A"/>
                <w:sz w:val="19"/>
                <w:szCs w:val="19"/>
              </w:rPr>
              <w:t xml:space="preserve">Présentation CODIR finale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Fin de mission</w:t>
            </w:r>
          </w:p>
        </w:tc>
        <w:tc>
          <w:tcPr>
            <w:tcW w:type="dxa" w:w="2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Sponsor + CODIR + Consultant</w:t>
            </w:r>
          </w:p>
        </w:tc>
        <w:tc>
          <w:tcPr>
            <w:tcW w:type="dxa" w:w="3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6F4EA" w:val="clear"/>
            <w:tcMar>
              <w:top w:type="dxa" w:w="60"/>
              <w:left w:type="dxa" w:w="120"/>
              <w:bottom w:type="dxa" w:w="60"/>
              <w:right w:type="dxa" w:w="12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b w:val="false"/>
                <w:bCs w:val="false"/>
                <w:color w:val="2C2C2C"/>
                <w:sz w:val="19"/>
                <w:szCs w:val="19"/>
              </w:rPr>
              <w:t xml:space="preserve">Restitution complète. Gains validés. Recommandations.</w:t>
            </w:r>
          </w:p>
        </w:tc>
      </w:tr>
    </w:tbl>
    <w:p>
      <w:pPr>
        <w:spacing w:before="0" w:after="2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700"/>
        <w:gridCol w:w="8660"/>
      </w:tblGrid>
      <w:tr>
        <w:tc>
          <w:tcPr>
            <w:tcW w:type="dxa" w:w="7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3A6B" w:val="clear"/>
            <w:tcMar>
              <w:top w:type="dxa" w:w="160"/>
              <w:left w:type="dxa" w:w="140"/>
              <w:bottom w:type="dxa" w:w="160"/>
              <w:right w:type="dxa" w:w="120"/>
            </w:tcMar>
            <w:vAlign w:val="center"/>
          </w:tcPr>
          <w:p>
            <w:pPr>
              <w:spacing w:before="0" w:after="0"/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8"/>
                <w:szCs w:val="28"/>
              </w:rPr>
              <w:t xml:space="preserve">9</w:t>
            </w:r>
          </w:p>
        </w:tc>
        <w:tc>
          <w:tcPr>
            <w:tcW w:type="dxa" w:w="8660"/>
            <w:tcBorders>
              <w:top w:val="none" w:color="FFFFFF" w:sz="0"/>
              <w:left w:val="none" w:color="FFFFFF" w:sz="0"/>
              <w:bottom w:val="single" w:color="1B3A6B" w:sz="6"/>
              <w:right w:val="none" w:color="FFFFFF" w:sz="0"/>
            </w:tcBorders>
            <w:shd w:fill="F5F5F7" w:val="clear"/>
            <w:tcMar>
              <w:top w:type="dxa" w:w="160"/>
              <w:left w:type="dxa" w:w="220"/>
              <w:bottom w:type="dxa" w:w="16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5"/>
                <w:szCs w:val="25"/>
              </w:rPr>
              <w:t xml:space="preserve">SIGNATURES &amp; ENGAGEMENT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595959"/>
                <w:sz w:val="19"/>
                <w:szCs w:val="19"/>
              </w:rPr>
              <w:t xml:space="preserve">En signant ce document, chaque partie s'engage à respecter les termes du Project Charter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1B3A6B" w:sz="4"/>
              <w:left w:val="single" w:color="1B3A6B" w:sz="16"/>
              <w:bottom w:val="single" w:color="1B3A6B" w:sz="4"/>
              <w:right w:val="none" w:color="FFFFFF" w:sz="0"/>
            </w:tcBorders>
            <w:shd w:fill="EBF3FB" w:val="clear"/>
            <w:tcMar>
              <w:top w:type="dxa" w:w="140"/>
              <w:left w:type="dxa" w:w="220"/>
              <w:bottom w:type="dxa" w:w="140"/>
              <w:right w:type="dxa" w:w="200"/>
            </w:tcMar>
          </w:tcPr>
          <w:p>
            <w:pPr>
              <w:spacing w:before="0" w:after="8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1"/>
                <w:szCs w:val="21"/>
              </w:rPr>
              <w:t xml:space="preserve">⚖️  Portée juridique de ce document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Ce Project Charter constitue un accord de volonté entre les signataires. Toute modification nécessite un avenant signé par toutes les parties.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Le périmètre et les objectifs définis ici font foi en cas de désaccord sur le contenu ou les résultats attendus de la mission.</w:t>
            </w:r>
          </w:p>
          <w:p>
            <w:pPr>
              <w:pStyle w:val="ListParagraph"/>
              <w:numPr>
                <w:ilvl w:val="0"/>
                <w:numId w:val="2"/>
              </w:numPr>
              <w:spacing w:before="30" w:after="30"/>
            </w:pPr>
            <w:r>
              <w:rPr>
                <w:rFonts w:ascii="Calibri" w:cs="Calibri" w:eastAsia="Calibri" w:hAnsi="Calibri"/>
                <w:color w:val="2C2C2C"/>
                <w:sz w:val="20"/>
                <w:szCs w:val="20"/>
              </w:rPr>
              <w:t xml:space="preserve">Ce document complète et précise le contrat de consulting. En cas de contradiction, le contrat prévaut.</w:t>
            </w:r>
          </w:p>
        </w:tc>
      </w:tr>
    </w:tbl>
    <w:p>
      <w:pPr>
        <w:spacing w:before="0" w:after="1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SPONSOR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Nom : ______________________________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Fonction : __________________________</w:t>
            </w:r>
          </w:p>
          <w:p>
            <w:pPr>
              <w:spacing w:before="0" w:after="6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Date : _____ / _____ / _______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Signature :</w:t>
            </w:r>
          </w:p>
          <w:p>
            <w:pPr>
              <w:spacing w:before="0" w:after="160"/>
            </w:pPr>
          </w:p>
          <w:p>
            <w:pPr>
              <w:pBdr>
                <w:bottom w:val="single" w:color="1B3A6B" w:sz="2"/>
              </w:pBdr>
              <w:spacing w:before="0" w:after="0"/>
            </w:pP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CHAMPION / BLACK BELT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Nom : ______________________________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Fonction : __________________________</w:t>
            </w:r>
          </w:p>
          <w:p>
            <w:pPr>
              <w:spacing w:before="0" w:after="6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Date : _____ / _____ / _______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Signature :</w:t>
            </w:r>
          </w:p>
          <w:p>
            <w:pPr>
              <w:spacing w:before="0" w:after="160"/>
            </w:pPr>
          </w:p>
          <w:p>
            <w:pPr>
              <w:pBdr>
                <w:bottom w:val="single" w:color="1B3A6B" w:sz="2"/>
              </w:pBdr>
              <w:spacing w:before="0" w:after="0"/>
            </w:pP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5F5F7" w:val="clear"/>
            <w:tcMar>
              <w:top w:type="dxa" w:w="120"/>
              <w:left w:type="dxa" w:w="160"/>
              <w:bottom w:type="dxa" w:w="120"/>
              <w:right w:type="dxa" w:w="160"/>
            </w:tcMar>
          </w:tcPr>
          <w:p>
            <w:pPr>
              <w:spacing w:before="0" w:after="40"/>
            </w:pPr>
            <w:r>
              <w:rPr>
                <w:rFonts w:ascii="Calibri" w:cs="Calibri" w:eastAsia="Calibri" w:hAnsi="Calibri"/>
                <w:b/>
                <w:bCs/>
                <w:color w:val="1B3A6B"/>
                <w:sz w:val="20"/>
                <w:szCs w:val="20"/>
              </w:rPr>
              <w:t xml:space="preserve">CONSULTANT PRINCIPAL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Nom : ______________________________</w:t>
            </w:r>
          </w:p>
          <w:p>
            <w:pPr>
              <w:spacing w:before="0" w:after="2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Fonction : __________________________</w:t>
            </w:r>
          </w:p>
          <w:p>
            <w:pPr>
              <w:spacing w:before="0" w:after="6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Date : _____ / _____ / _______</w:t>
            </w:r>
          </w:p>
          <w:p>
            <w:pPr>
              <w:spacing w:before="0" w:after="0"/>
            </w:pPr>
            <w:r>
              <w:rPr>
                <w:rFonts w:ascii="Calibri" w:cs="Calibri" w:eastAsia="Calibri" w:hAnsi="Calibri"/>
                <w:sz w:val="20"/>
                <w:szCs w:val="20"/>
              </w:rPr>
              <w:t xml:space="preserve">Signature :</w:t>
            </w:r>
          </w:p>
          <w:p>
            <w:pPr>
              <w:spacing w:before="0" w:after="160"/>
            </w:pPr>
          </w:p>
          <w:p>
            <w:pPr>
              <w:pBdr>
                <w:bottom w:val="single" w:color="1B3A6B" w:sz="2"/>
              </w:pBdr>
              <w:spacing w:before="0" w:after="0"/>
            </w:pPr>
          </w:p>
        </w:tc>
      </w:tr>
    </w:tbl>
    <w:p>
      <w:pPr>
        <w:spacing w:before="0" w:after="120"/>
      </w:pPr>
    </w:p>
    <w:p>
      <w:pPr>
        <w:spacing w:before="60" w:after="100"/>
      </w:pPr>
      <w:r>
        <w:rPr>
          <w:rFonts w:ascii="Calibri" w:cs="Calibri" w:eastAsia="Calibri" w:hAnsi="Calibri"/>
          <w:i/>
          <w:iCs/>
          <w:color w:val="595959"/>
          <w:sz w:val="19"/>
          <w:szCs w:val="19"/>
        </w:rPr>
        <w:t xml:space="preserve">Document approuvé par le Comité de Pilotage le : ______ / ______ / ________</w:t>
      </w:r>
    </w:p>
    <w:sectPr>
      <w:headerReference w:type="default" r:id="rId6"/>
      <w:footerReference w:type="default" r:id="rId7"/>
      <w:pgSz w:w="11906" w:h="16838" w:orient="portrait"/>
      <w:pgMar w:top="1000" w:right="1000" w:bottom="10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1B3A6B" w:sz="4"/>
      </w:pBdr>
      <w:spacing w:before="80" w:after="0"/>
      <w:jc w:val="center"/>
    </w:pPr>
    <w:r>
      <w:rPr>
        <w:rFonts w:ascii="Calibri" w:cs="Calibri" w:eastAsia="Calibri" w:hAnsi="Calibri"/>
        <w:color w:val="595959"/>
        <w:sz w:val="15"/>
        <w:szCs w:val="15"/>
      </w:rPr>
      <w:t xml:space="preserve">PROJECT CHARTER  ·  Document confidentiel  ·  © 2024 — Tous droits réservés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1B3A6B" w:sz="6"/>
      </w:pBdr>
      <w:spacing w:before="0" w:after="80"/>
    </w:pPr>
    <w:r>
      <w:rPr>
        <w:rFonts w:ascii="Calibri" w:cs="Calibri" w:eastAsia="Calibri" w:hAnsi="Calibri"/>
        <w:b/>
        <w:bCs/>
        <w:color w:val="1B3A6B"/>
        <w:sz w:val="17"/>
        <w:szCs w:val="17"/>
      </w:rPr>
      <w:t xml:space="preserve">OUTIL 3.1  —  PROJECT CHARTER</w:t>
    </w:r>
    <w:r>
      <w:rPr>
        <w:rFonts w:ascii="Calibri" w:cs="Calibri" w:eastAsia="Calibri" w:hAnsi="Calibri"/>
        <w:color w:val="595959"/>
        <w:sz w:val="17"/>
        <w:szCs w:val="17"/>
      </w:rPr>
      <w:t xml:space="preserve">      |      Excellence Opérationnelle — Lean · Six Sigma · SMED · Kaizen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–"/>
      <w:lvlJc w:val="left"/>
      <w:pPr>
        <w:ind w:left="480" w:hanging="30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60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lowerLetter"/>
      <w:lvlText w:val="%1."/>
      <w:lvlJc w:val="left"/>
      <w:pPr>
        <w:ind w:left="60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60" w:after="180"/>
      <w:outlineLvl w:val="0"/>
    </w:pPr>
    <w:rPr>
      <w:rFonts w:ascii="Calibri" w:cs="Calibri" w:eastAsia="Calibri" w:hAnsi="Calibri"/>
      <w:b/>
      <w:bCs/>
      <w:color w:val="1B3A6B"/>
      <w:sz w:val="34"/>
      <w:szCs w:val="34"/>
    </w:rPr>
  </w:style>
  <w:style w:type="paragraph" w:styleId="Heading2">
    <w:name w:val="Heading 2"/>
    <w:basedOn w:val="Normal"/>
    <w:next w:val="Normal"/>
    <w:qFormat/>
    <w:pPr>
      <w:spacing w:before="280" w:after="140"/>
      <w:outlineLvl w:val="1"/>
    </w:pPr>
    <w:rPr>
      <w:rFonts w:ascii="Calibri" w:cs="Calibri" w:eastAsia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before="200" w:after="100"/>
      <w:outlineLvl w:val="2"/>
    </w:pPr>
    <w:rPr>
      <w:rFonts w:ascii="Calibri" w:cs="Calibri" w:eastAsia="Calibri" w:hAnsi="Calibri"/>
      <w:b/>
      <w:bCs/>
      <w:color w:val="C55A11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2026-03-29T16:06:23.572Z</dcterms:created>
  <dcterms:modified xsi:type="dcterms:W3CDTF">2026-03-29T16:06:23.573Z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